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C4319" w:rsidRPr="00AC4319" w:rsidTr="00AC431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C4319" w:rsidRPr="00AC4319" w:rsidRDefault="00AC4319" w:rsidP="00AC4319">
            <w:pPr>
              <w:spacing w:after="0" w:line="240" w:lineRule="atLeast"/>
              <w:rPr>
                <w:rFonts w:ascii="Times New Roman" w:eastAsia="Times New Roman" w:hAnsi="Times New Roman" w:cs="Times New Roman"/>
                <w:sz w:val="24"/>
                <w:szCs w:val="24"/>
                <w:lang w:eastAsia="tr-TR"/>
              </w:rPr>
            </w:pPr>
            <w:r w:rsidRPr="00AC4319">
              <w:rPr>
                <w:rFonts w:ascii="Arial" w:eastAsia="Times New Roman" w:hAnsi="Arial" w:cs="Arial"/>
                <w:sz w:val="16"/>
                <w:szCs w:val="16"/>
                <w:lang w:eastAsia="tr-TR"/>
              </w:rPr>
              <w:t>10 Mart 2011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C4319" w:rsidRPr="00AC4319" w:rsidRDefault="00AC4319" w:rsidP="00AC4319">
            <w:pPr>
              <w:spacing w:after="0" w:line="240" w:lineRule="atLeast"/>
              <w:jc w:val="center"/>
              <w:rPr>
                <w:rFonts w:ascii="Times New Roman" w:eastAsia="Times New Roman" w:hAnsi="Times New Roman" w:cs="Times New Roman"/>
                <w:sz w:val="24"/>
                <w:szCs w:val="24"/>
                <w:lang w:eastAsia="tr-TR"/>
              </w:rPr>
            </w:pPr>
            <w:r w:rsidRPr="00AC431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C4319" w:rsidRPr="00AC4319" w:rsidRDefault="00AC4319" w:rsidP="00AC431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C4319">
              <w:rPr>
                <w:rFonts w:ascii="Arial" w:eastAsia="Times New Roman" w:hAnsi="Arial" w:cs="Arial"/>
                <w:sz w:val="16"/>
                <w:szCs w:val="16"/>
                <w:lang w:eastAsia="tr-TR"/>
              </w:rPr>
              <w:t>Sayı : 27870</w:t>
            </w:r>
            <w:proofErr w:type="gramEnd"/>
          </w:p>
        </w:tc>
      </w:tr>
      <w:tr w:rsidR="00AC4319" w:rsidRPr="00AC4319" w:rsidTr="00AC4319">
        <w:trPr>
          <w:trHeight w:val="480"/>
        </w:trPr>
        <w:tc>
          <w:tcPr>
            <w:tcW w:w="8789" w:type="dxa"/>
            <w:gridSpan w:val="3"/>
            <w:tcMar>
              <w:top w:w="0" w:type="dxa"/>
              <w:left w:w="108" w:type="dxa"/>
              <w:bottom w:w="0" w:type="dxa"/>
              <w:right w:w="108" w:type="dxa"/>
            </w:tcMar>
            <w:vAlign w:val="center"/>
            <w:hideMark/>
          </w:tcPr>
          <w:p w:rsidR="00AC4319" w:rsidRPr="00AC4319" w:rsidRDefault="00AC4319" w:rsidP="00AC43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C4319">
              <w:rPr>
                <w:rFonts w:ascii="Arial" w:eastAsia="Times New Roman" w:hAnsi="Arial" w:cs="Arial"/>
                <w:b/>
                <w:bCs/>
                <w:color w:val="000080"/>
                <w:sz w:val="18"/>
                <w:szCs w:val="18"/>
                <w:lang w:eastAsia="tr-TR"/>
              </w:rPr>
              <w:t>TEBLİĞ</w:t>
            </w:r>
          </w:p>
        </w:tc>
      </w:tr>
      <w:tr w:rsidR="00AC4319" w:rsidRPr="00AC4319" w:rsidTr="00AC4319">
        <w:trPr>
          <w:trHeight w:val="480"/>
        </w:trPr>
        <w:tc>
          <w:tcPr>
            <w:tcW w:w="8789" w:type="dxa"/>
            <w:gridSpan w:val="3"/>
            <w:tcMar>
              <w:top w:w="0" w:type="dxa"/>
              <w:left w:w="108" w:type="dxa"/>
              <w:bottom w:w="0" w:type="dxa"/>
              <w:right w:w="108" w:type="dxa"/>
            </w:tcMar>
            <w:vAlign w:val="center"/>
            <w:hideMark/>
          </w:tcPr>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Kültür ve Turizm Bakanlığından:</w:t>
            </w:r>
          </w:p>
          <w:p w:rsidR="00AC4319" w:rsidRPr="00AC4319" w:rsidRDefault="00AC4319" w:rsidP="00AC4319">
            <w:pPr>
              <w:spacing w:before="100" w:beforeAutospacing="1" w:after="100" w:afterAutospacing="1" w:line="240" w:lineRule="atLeast"/>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DENİZ TURİZMİ YÖNETMELİĞİ UYGULAMA TEBLİĞİNDE DEĞİŞİKLİK</w:t>
            </w:r>
          </w:p>
          <w:p w:rsidR="00AC4319" w:rsidRPr="00AC4319" w:rsidRDefault="00AC4319" w:rsidP="00AC4319">
            <w:pPr>
              <w:spacing w:before="100" w:beforeAutospacing="1" w:after="100" w:afterAutospacing="1" w:line="240" w:lineRule="atLeast"/>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YAPILMASINA DAİR TEBLİĞ</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b/>
                <w:bCs/>
                <w:sz w:val="18"/>
                <w:szCs w:val="18"/>
                <w:lang w:eastAsia="tr-TR"/>
              </w:rPr>
              <w:t>MADDE 1 –</w:t>
            </w:r>
            <w:r w:rsidRPr="00AC4319">
              <w:rPr>
                <w:rFonts w:ascii="Times New Roman" w:eastAsia="Times New Roman" w:hAnsi="Times New Roman" w:cs="Times New Roman"/>
                <w:sz w:val="18"/>
                <w:szCs w:val="18"/>
                <w:lang w:eastAsia="tr-TR"/>
              </w:rPr>
              <w:t> </w:t>
            </w:r>
            <w:proofErr w:type="gramStart"/>
            <w:r w:rsidRPr="00AC4319">
              <w:rPr>
                <w:rFonts w:ascii="Times New Roman" w:eastAsia="Times New Roman" w:hAnsi="Times New Roman" w:cs="Times New Roman"/>
                <w:sz w:val="18"/>
                <w:szCs w:val="18"/>
                <w:lang w:eastAsia="tr-TR"/>
              </w:rPr>
              <w:t>28/4/2010</w:t>
            </w:r>
            <w:proofErr w:type="gramEnd"/>
            <w:r w:rsidRPr="00AC4319">
              <w:rPr>
                <w:rFonts w:ascii="Times New Roman" w:eastAsia="Times New Roman" w:hAnsi="Times New Roman" w:cs="Times New Roman"/>
                <w:sz w:val="18"/>
                <w:szCs w:val="18"/>
                <w:lang w:eastAsia="tr-TR"/>
              </w:rPr>
              <w:t xml:space="preserve"> tarih ve 27565 sayılı Resmî </w:t>
            </w:r>
            <w:proofErr w:type="spellStart"/>
            <w:r w:rsidRPr="00AC4319">
              <w:rPr>
                <w:rFonts w:ascii="Times New Roman" w:eastAsia="Times New Roman" w:hAnsi="Times New Roman" w:cs="Times New Roman"/>
                <w:sz w:val="18"/>
                <w:szCs w:val="18"/>
                <w:lang w:eastAsia="tr-TR"/>
              </w:rPr>
              <w:t>Gazete’de</w:t>
            </w:r>
            <w:proofErr w:type="spellEnd"/>
            <w:r w:rsidRPr="00AC4319">
              <w:rPr>
                <w:rFonts w:ascii="Times New Roman" w:eastAsia="Times New Roman" w:hAnsi="Times New Roman" w:cs="Times New Roman"/>
                <w:sz w:val="18"/>
                <w:szCs w:val="18"/>
                <w:lang w:eastAsia="tr-TR"/>
              </w:rPr>
              <w:t xml:space="preserve"> yayımlanan Deniz Turizmi Yönetmeliği Uygulama Tebliğinin 7 </w:t>
            </w:r>
            <w:proofErr w:type="spellStart"/>
            <w:r w:rsidRPr="00AC4319">
              <w:rPr>
                <w:rFonts w:ascii="Times New Roman" w:eastAsia="Times New Roman" w:hAnsi="Times New Roman" w:cs="Times New Roman"/>
                <w:sz w:val="18"/>
                <w:szCs w:val="18"/>
                <w:lang w:eastAsia="tr-TR"/>
              </w:rPr>
              <w:t>nci</w:t>
            </w:r>
            <w:proofErr w:type="spellEnd"/>
            <w:r w:rsidRPr="00AC4319">
              <w:rPr>
                <w:rFonts w:ascii="Times New Roman" w:eastAsia="Times New Roman" w:hAnsi="Times New Roman" w:cs="Times New Roman"/>
                <w:sz w:val="18"/>
                <w:szCs w:val="18"/>
                <w:lang w:eastAsia="tr-TR"/>
              </w:rPr>
              <w:t> maddesinin birinci fıkrasının (ğ) ve (h) bentleri aşağıdaki şekilde değiştirilmiştir.</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“ğ) </w:t>
            </w:r>
            <w:proofErr w:type="gramStart"/>
            <w:r w:rsidRPr="00AC4319">
              <w:rPr>
                <w:rFonts w:ascii="Times New Roman" w:eastAsia="Times New Roman" w:hAnsi="Times New Roman" w:cs="Times New Roman"/>
                <w:sz w:val="18"/>
                <w:szCs w:val="18"/>
                <w:lang w:eastAsia="tr-TR"/>
              </w:rPr>
              <w:t>Güzergah</w:t>
            </w:r>
            <w:proofErr w:type="gramEnd"/>
            <w:r w:rsidRPr="00AC4319">
              <w:rPr>
                <w:rFonts w:ascii="Times New Roman" w:eastAsia="Times New Roman" w:hAnsi="Times New Roman" w:cs="Times New Roman"/>
                <w:sz w:val="18"/>
                <w:szCs w:val="18"/>
                <w:lang w:eastAsia="tr-TR"/>
              </w:rPr>
              <w:t> haritası: Yönetmeliğin 26 </w:t>
            </w:r>
            <w:proofErr w:type="spellStart"/>
            <w:r w:rsidRPr="00AC4319">
              <w:rPr>
                <w:rFonts w:ascii="Times New Roman" w:eastAsia="Times New Roman" w:hAnsi="Times New Roman" w:cs="Times New Roman"/>
                <w:sz w:val="18"/>
                <w:szCs w:val="18"/>
                <w:lang w:eastAsia="tr-TR"/>
              </w:rPr>
              <w:t>ncı</w:t>
            </w:r>
            <w:proofErr w:type="spellEnd"/>
            <w:r w:rsidRPr="00AC4319">
              <w:rPr>
                <w:rFonts w:ascii="Times New Roman" w:eastAsia="Times New Roman" w:hAnsi="Times New Roman" w:cs="Times New Roman"/>
                <w:sz w:val="18"/>
                <w:szCs w:val="18"/>
                <w:lang w:eastAsia="tr-TR"/>
              </w:rPr>
              <w:t> maddesinin ikinci fıkrasının (a) bendinde yer alan kendiliğinden yüzer deniz turizmi aracının demirleme ve bağlama yerleri ile mola duraklarını ve dolaşacağı güzergahı belirten Denizcilik Müsteşarlığına bağlı ilgili Liman Başkanlığınca onaylanmış harita istenir.</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h) İşletme izni yazısı: Kendiliğinden hareket etme kabiliyeti olmayan yüzer otel veya yüzer lokanta hizmeti veren deniz turizmi araçları için bağlama izin yazısı istenir.”</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b/>
                <w:bCs/>
                <w:sz w:val="18"/>
                <w:szCs w:val="18"/>
                <w:lang w:eastAsia="tr-TR"/>
              </w:rPr>
              <w:t>MADDE 2 –</w:t>
            </w:r>
            <w:r w:rsidRPr="00AC4319">
              <w:rPr>
                <w:rFonts w:ascii="Times New Roman" w:eastAsia="Times New Roman" w:hAnsi="Times New Roman" w:cs="Times New Roman"/>
                <w:sz w:val="18"/>
                <w:szCs w:val="18"/>
                <w:lang w:eastAsia="tr-TR"/>
              </w:rPr>
              <w:t> Aynı Tebliğin 9 uncu maddesinin birinci fıkrasının (b) bendi alt bentleri ile birlikte ve (e) bendi aşağıdaki şekilde değiştirilmiştir.</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“b) Günübirlik gezi tekneleri: Günübirlik gezi teknelerinin turizm amaçlı yolcu kapasitesi tescil boyunun tescil eniyle çarpımının 1,80’e bölünmesiyle bulunur. Teknenin üst katı kapasite hesabına </w:t>
            </w:r>
            <w:proofErr w:type="gramStart"/>
            <w:r w:rsidRPr="00AC4319">
              <w:rPr>
                <w:rFonts w:ascii="Times New Roman" w:eastAsia="Times New Roman" w:hAnsi="Times New Roman" w:cs="Times New Roman"/>
                <w:sz w:val="18"/>
                <w:szCs w:val="18"/>
                <w:lang w:eastAsia="tr-TR"/>
              </w:rPr>
              <w:t>dahil</w:t>
            </w:r>
            <w:proofErr w:type="gramEnd"/>
            <w:r w:rsidRPr="00AC4319">
              <w:rPr>
                <w:rFonts w:ascii="Times New Roman" w:eastAsia="Times New Roman" w:hAnsi="Times New Roman" w:cs="Times New Roman"/>
                <w:sz w:val="18"/>
                <w:szCs w:val="18"/>
                <w:lang w:eastAsia="tr-TR"/>
              </w:rPr>
              <w:t> edilmez. Bakanlıkça tespit edilecek kapasite denize elverişlilik belgesinde tespit edilen kapasiteyi aşamaz. Tabi ve suni göller, baraj gölleri, nehirler ve dalyan kanallarında açık güverteli, mutfağı, tuvaleti olmayan teknelerle, yolcu taşıma amaçlı yapılan faaliyetlerin yapıldığı deniz araçları belgelendirme kapsamı dışındadır. Günübirlik gezi tekneleri aşağıda belirtilen nitelikleri taşırlar:</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1) Yolcu kapasitesi ile uyumlu yemek masası ve oturma grubu,</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2) Güneşlenme grupları,</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3) Genel kullanım alanlarından tecrit edilmiş mutfakta; bulaşık yıkama ve hazırlık yerleri, ocak ve/veya fırın, buzdolabı veya buz kutusu, gerekli emniyet ve havalandırma tedbirleri alınmış tüp veya tercihen elektrikli ısıtıcılar,</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4) En az bir soyunma kabini. Kamarası olan teknelerde kamara soyunma kabini yerine geçer.</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5) 1-100 kişi arası en az iki adet, 101-300 kişi arası en az dört adet, 301 kişi ve üzeri için en az altı adet tuvalet,</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6) Teknik normlara uygun olarak aydınlatma ve gece yapılan gezilerde teknelerin aydınlatılması, gece güvenliğinin sağlanması,</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7) Yangın söndürme tüpleri veya sistemi,</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8) Yolcuların görebileceği yerlere asılan can güvenliğiyle ilgili uyarı levhaları,</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9) Çöp kutuları,</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10) Temiz ve pis su tankları.</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lastRenderedPageBreak/>
              <w:t>e) Yüzer deniz turizmi araçları: Yeme, içme ve eğlence hizmeti veren yüzer deniz turizmi araçlarının kapasitesi denize elverişlilik belgelerinde belirtilmiş olan yazlık kapasite esas alınarak en az yüz kişilik kapasite ve aşağıda yer alan nitelikler aranır.”</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b/>
                <w:bCs/>
                <w:sz w:val="18"/>
                <w:szCs w:val="18"/>
                <w:lang w:eastAsia="tr-TR"/>
              </w:rPr>
              <w:t>MADDE 3 –</w:t>
            </w:r>
            <w:r w:rsidRPr="00AC4319">
              <w:rPr>
                <w:rFonts w:ascii="Times New Roman" w:eastAsia="Times New Roman" w:hAnsi="Times New Roman" w:cs="Times New Roman"/>
                <w:sz w:val="18"/>
                <w:szCs w:val="18"/>
                <w:lang w:eastAsia="tr-TR"/>
              </w:rPr>
              <w:t> Aynı Tebliğin 17 </w:t>
            </w:r>
            <w:proofErr w:type="spellStart"/>
            <w:r w:rsidRPr="00AC4319">
              <w:rPr>
                <w:rFonts w:ascii="Times New Roman" w:eastAsia="Times New Roman" w:hAnsi="Times New Roman" w:cs="Times New Roman"/>
                <w:sz w:val="18"/>
                <w:szCs w:val="18"/>
                <w:lang w:eastAsia="tr-TR"/>
              </w:rPr>
              <w:t>nci</w:t>
            </w:r>
            <w:proofErr w:type="spellEnd"/>
            <w:r w:rsidRPr="00AC4319">
              <w:rPr>
                <w:rFonts w:ascii="Times New Roman" w:eastAsia="Times New Roman" w:hAnsi="Times New Roman" w:cs="Times New Roman"/>
                <w:sz w:val="18"/>
                <w:szCs w:val="18"/>
                <w:lang w:eastAsia="tr-TR"/>
              </w:rPr>
              <w:t> maddesinin birinci fıkrasının (c) bendinin ikinci alt bendi aşağıdaki şekilde değiştirilmiştir.</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“2) Gönderilmiş olan evrakın uygun görülmemesi halinde veya denetimde tespit edilen eksikliklerin giderilmesi için belge sahibine tebliğ tarihinden itibaren altı ay süre verilerek eksikliğin giderilmesi istenir. Verilen süre içerisinde eksikliğin giderilerek uygun belgenin gönderilmemesi durumunda deniz turizmi tesisi ve deniz turizmi aracı işletmesinin belge almaya esas olan niteliği kaybolmuş olacağından 2634 sayılı Kanunun 34 üncü maddesinin (e) bendi hükmü gereği belgesi iptal edilir.”</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b/>
                <w:bCs/>
                <w:sz w:val="18"/>
                <w:szCs w:val="18"/>
                <w:lang w:eastAsia="tr-TR"/>
              </w:rPr>
              <w:t>MADDE 4 –</w:t>
            </w:r>
            <w:r w:rsidRPr="00AC4319">
              <w:rPr>
                <w:rFonts w:ascii="Times New Roman" w:eastAsia="Times New Roman" w:hAnsi="Times New Roman" w:cs="Times New Roman"/>
                <w:sz w:val="18"/>
                <w:szCs w:val="18"/>
                <w:lang w:eastAsia="tr-TR"/>
              </w:rPr>
              <w:t> Aynı Tebliğin 34 üncü maddesinin üçüncü fıkrası aşağıdaki şekilde değiştirilmiştir.</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sz w:val="18"/>
                <w:szCs w:val="18"/>
                <w:lang w:eastAsia="tr-TR"/>
              </w:rPr>
              <w:t>“3) Kurulda yapılan inceleme, değerlendirme ve İl Kültür ve Turizm Müdürlüğünce yapılan denetim sonucu, uygun görülen başvurular, Kurul kararı ve denetim raporu ile bu Tebliğde belirtilen usul ve esaslar çerçevesinde Valilikçe belgelendirilir. Bu işletmelerin dosyaları İl Kültür ve Turizm Müdürlüklerinde, teminatları ilgili Saymanlıkta muhafaza edilir.”</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b/>
                <w:bCs/>
                <w:sz w:val="18"/>
                <w:szCs w:val="18"/>
                <w:lang w:eastAsia="tr-TR"/>
              </w:rPr>
              <w:t>MADDE 5 –</w:t>
            </w:r>
            <w:r w:rsidRPr="00AC4319">
              <w:rPr>
                <w:rFonts w:ascii="Times New Roman" w:eastAsia="Times New Roman" w:hAnsi="Times New Roman" w:cs="Times New Roman"/>
                <w:sz w:val="18"/>
                <w:szCs w:val="18"/>
                <w:lang w:eastAsia="tr-TR"/>
              </w:rPr>
              <w:t> Bu Tebliğ yayımı tarihinde yürürlüğe girer.</w:t>
            </w:r>
          </w:p>
          <w:p w:rsidR="00AC4319" w:rsidRPr="00AC4319" w:rsidRDefault="00AC4319" w:rsidP="00AC43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4319">
              <w:rPr>
                <w:rFonts w:ascii="Times New Roman" w:eastAsia="Times New Roman" w:hAnsi="Times New Roman" w:cs="Times New Roman"/>
                <w:b/>
                <w:bCs/>
                <w:sz w:val="18"/>
                <w:szCs w:val="18"/>
                <w:lang w:eastAsia="tr-TR"/>
              </w:rPr>
              <w:t>MADDE 6 –</w:t>
            </w:r>
            <w:r w:rsidRPr="00AC4319">
              <w:rPr>
                <w:rFonts w:ascii="Times New Roman" w:eastAsia="Times New Roman" w:hAnsi="Times New Roman" w:cs="Times New Roman"/>
                <w:sz w:val="18"/>
                <w:szCs w:val="18"/>
                <w:lang w:eastAsia="tr-TR"/>
              </w:rPr>
              <w:t> Bu Tebliğ hükümlerini Kültür ve Turizm Bakanı yürütür.</w:t>
            </w:r>
          </w:p>
          <w:p w:rsidR="00AC4319" w:rsidRPr="00AC4319" w:rsidRDefault="00AC4319" w:rsidP="00AC43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C4319">
              <w:rPr>
                <w:rFonts w:ascii="Arial" w:eastAsia="Times New Roman" w:hAnsi="Arial" w:cs="Arial"/>
                <w:b/>
                <w:bCs/>
                <w:color w:val="000080"/>
                <w:sz w:val="18"/>
                <w:szCs w:val="18"/>
                <w:lang w:eastAsia="tr-TR"/>
              </w:rPr>
              <w:t> </w:t>
            </w:r>
          </w:p>
        </w:tc>
      </w:tr>
    </w:tbl>
    <w:p w:rsidR="00002145" w:rsidRDefault="00AC4319">
      <w:bookmarkStart w:id="0" w:name="_GoBack"/>
      <w:bookmarkEnd w:id="0"/>
    </w:p>
    <w:sectPr w:rsidR="00002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19"/>
    <w:rsid w:val="00930CB4"/>
    <w:rsid w:val="00AC4319"/>
    <w:rsid w:val="00B82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792CD-6CC7-43AA-B96D-E024048F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43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C43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C43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C43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C4319"/>
  </w:style>
  <w:style w:type="character" w:customStyle="1" w:styleId="spelle">
    <w:name w:val="spelle"/>
    <w:basedOn w:val="VarsaylanParagrafYazTipi"/>
    <w:rsid w:val="00AC4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Company>Hewlett-Packard Company</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dcterms:created xsi:type="dcterms:W3CDTF">2018-08-06T10:04:00Z</dcterms:created>
  <dcterms:modified xsi:type="dcterms:W3CDTF">2018-08-06T10:04:00Z</dcterms:modified>
</cp:coreProperties>
</file>